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02" w:rsidRDefault="00196802" w:rsidP="00710628">
      <w:pPr>
        <w:spacing w:after="0" w:line="240" w:lineRule="auto"/>
        <w:rPr>
          <w:rFonts w:ascii="Arial" w:hAnsi="Arial" w:cs="Arial"/>
          <w:color w:val="B32470"/>
          <w:sz w:val="38"/>
          <w:szCs w:val="38"/>
        </w:rPr>
      </w:pPr>
    </w:p>
    <w:p w:rsidR="005E7FD4" w:rsidRDefault="005E7FD4" w:rsidP="00710628">
      <w:pPr>
        <w:spacing w:after="0" w:line="240" w:lineRule="auto"/>
        <w:rPr>
          <w:rFonts w:ascii="Arial" w:hAnsi="Arial" w:cs="Arial"/>
          <w:color w:val="B32470"/>
          <w:sz w:val="38"/>
          <w:szCs w:val="38"/>
        </w:rPr>
      </w:pPr>
    </w:p>
    <w:p w:rsidR="00710628" w:rsidRDefault="0085792E" w:rsidP="00710628">
      <w:pPr>
        <w:spacing w:after="0" w:line="240" w:lineRule="auto"/>
        <w:rPr>
          <w:rFonts w:ascii="Arial" w:hAnsi="Arial" w:cs="Arial"/>
          <w:color w:val="B32470"/>
          <w:sz w:val="38"/>
          <w:szCs w:val="38"/>
        </w:rPr>
      </w:pPr>
      <w:r>
        <w:rPr>
          <w:rFonts w:ascii="Arial" w:hAnsi="Arial" w:cs="Arial"/>
          <w:color w:val="B32470"/>
          <w:sz w:val="38"/>
          <w:szCs w:val="38"/>
        </w:rPr>
        <w:t>Quest Training Appeals Policy &amp; Procedure</w:t>
      </w:r>
    </w:p>
    <w:p w:rsidR="005E7FD4" w:rsidRDefault="005E7FD4" w:rsidP="00710628">
      <w:pPr>
        <w:spacing w:after="0" w:line="240" w:lineRule="auto"/>
        <w:rPr>
          <w:rFonts w:ascii="Arial" w:hAnsi="Arial" w:cs="Arial"/>
          <w:color w:val="B32470"/>
          <w:sz w:val="38"/>
          <w:szCs w:val="38"/>
        </w:rPr>
      </w:pPr>
    </w:p>
    <w:p w:rsidR="0085792E" w:rsidRDefault="0085792E" w:rsidP="0085792E">
      <w:pPr>
        <w:spacing w:after="0" w:line="240" w:lineRule="auto"/>
        <w:rPr>
          <w:rFonts w:ascii="Arial" w:hAnsi="Arial" w:cs="Arial"/>
          <w:color w:val="808B99"/>
          <w:sz w:val="28"/>
          <w:szCs w:val="28"/>
        </w:rPr>
      </w:pPr>
      <w:r w:rsidRPr="0085792E">
        <w:rPr>
          <w:rFonts w:ascii="Arial" w:hAnsi="Arial" w:cs="Arial"/>
          <w:color w:val="808B99"/>
          <w:sz w:val="28"/>
          <w:szCs w:val="28"/>
        </w:rPr>
        <w:t>Overview</w:t>
      </w:r>
    </w:p>
    <w:p w:rsidR="0085792E" w:rsidRPr="0085792E" w:rsidRDefault="0085792E" w:rsidP="0085792E">
      <w:pPr>
        <w:spacing w:after="0" w:line="240" w:lineRule="auto"/>
        <w:rPr>
          <w:rFonts w:ascii="Arial" w:hAnsi="Arial" w:cs="Arial"/>
          <w:color w:val="808B99"/>
          <w:sz w:val="28"/>
          <w:szCs w:val="28"/>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This document set</w:t>
      </w:r>
      <w:r w:rsidR="00D56A67">
        <w:rPr>
          <w:rFonts w:ascii="Arial" w:hAnsi="Arial" w:cs="Arial"/>
          <w:sz w:val="24"/>
          <w:szCs w:val="24"/>
        </w:rPr>
        <w:t>s out Quest Training’s Appeals Policy and P</w:t>
      </w:r>
      <w:r w:rsidRPr="0085792E">
        <w:rPr>
          <w:rFonts w:ascii="Arial" w:hAnsi="Arial" w:cs="Arial"/>
          <w:sz w:val="24"/>
          <w:szCs w:val="24"/>
        </w:rPr>
        <w:t>rocedure. This enables apprentices, who are unhappy with the results of the end-point assessment to make enquires about their results and appeal the result and grading. It sets out the process you should follow when submitting appeals to us and the actions we will take following receipt of your appeal. We aim to deal with all appeals in a timely and consistent manner.</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Quest Training also has a Complaints Policy and Process, which should be used if the apprentice</w:t>
      </w:r>
      <w:r w:rsidR="00D56A67">
        <w:rPr>
          <w:rFonts w:ascii="Arial" w:hAnsi="Arial" w:cs="Arial"/>
          <w:sz w:val="24"/>
          <w:szCs w:val="24"/>
        </w:rPr>
        <w:t>/learner</w:t>
      </w:r>
      <w:r w:rsidRPr="0085792E">
        <w:rPr>
          <w:rFonts w:ascii="Arial" w:hAnsi="Arial" w:cs="Arial"/>
          <w:sz w:val="24"/>
          <w:szCs w:val="24"/>
        </w:rPr>
        <w:t xml:space="preserve">, or employer is dissatisfied with any other aspect of their apprenticeship programme, other than </w:t>
      </w:r>
      <w:r>
        <w:rPr>
          <w:rFonts w:ascii="Arial" w:hAnsi="Arial" w:cs="Arial"/>
          <w:sz w:val="24"/>
          <w:szCs w:val="24"/>
        </w:rPr>
        <w:t>in</w:t>
      </w:r>
      <w:r w:rsidRPr="0085792E">
        <w:rPr>
          <w:rFonts w:ascii="Arial" w:hAnsi="Arial" w:cs="Arial"/>
          <w:sz w:val="24"/>
          <w:szCs w:val="24"/>
        </w:rPr>
        <w:t xml:space="preserve"> regard to learning and assessment.</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This policy and procedure will be provided to all apprentices</w:t>
      </w:r>
      <w:r w:rsidR="00D56A67">
        <w:rPr>
          <w:rFonts w:ascii="Arial" w:hAnsi="Arial" w:cs="Arial"/>
          <w:sz w:val="24"/>
          <w:szCs w:val="24"/>
        </w:rPr>
        <w:t xml:space="preserve"> and learners</w:t>
      </w:r>
      <w:r w:rsidRPr="0085792E">
        <w:rPr>
          <w:rFonts w:ascii="Arial" w:hAnsi="Arial" w:cs="Arial"/>
          <w:sz w:val="24"/>
          <w:szCs w:val="24"/>
        </w:rPr>
        <w:t xml:space="preserve"> undertaking an apprenticeship, or qualification with Quest Training.</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bCs/>
          <w:color w:val="808B99"/>
          <w:sz w:val="28"/>
          <w:szCs w:val="28"/>
        </w:rPr>
      </w:pPr>
      <w:r w:rsidRPr="0085792E">
        <w:rPr>
          <w:rFonts w:ascii="Arial" w:hAnsi="Arial" w:cs="Arial"/>
          <w:bCs/>
          <w:color w:val="808B99"/>
          <w:sz w:val="28"/>
          <w:szCs w:val="28"/>
        </w:rPr>
        <w:t>Appeals</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Our appeals process enables the apprentice</w:t>
      </w:r>
      <w:r w:rsidR="00D56A67">
        <w:rPr>
          <w:rFonts w:ascii="Arial" w:hAnsi="Arial" w:cs="Arial"/>
          <w:sz w:val="24"/>
          <w:szCs w:val="24"/>
        </w:rPr>
        <w:t>/learner</w:t>
      </w:r>
      <w:r w:rsidRPr="0085792E">
        <w:rPr>
          <w:rFonts w:ascii="Arial" w:hAnsi="Arial" w:cs="Arial"/>
          <w:sz w:val="24"/>
          <w:szCs w:val="24"/>
        </w:rPr>
        <w:t xml:space="preserve"> to appeal the assessment decision in relation to an individual assessment, or grading where applicable. When the appeal relates to a controlled assessment </w:t>
      </w:r>
      <w:r w:rsidR="00C70B87" w:rsidRPr="0085792E">
        <w:rPr>
          <w:rFonts w:ascii="Arial" w:hAnsi="Arial" w:cs="Arial"/>
          <w:sz w:val="24"/>
          <w:szCs w:val="24"/>
        </w:rPr>
        <w:t>e.g.</w:t>
      </w:r>
      <w:r w:rsidRPr="0085792E">
        <w:rPr>
          <w:rFonts w:ascii="Arial" w:hAnsi="Arial" w:cs="Arial"/>
          <w:sz w:val="24"/>
          <w:szCs w:val="24"/>
        </w:rPr>
        <w:t xml:space="preserve"> Functional Skills exam, prior to instigating the appeals process the apprentice should go through the “Enquiries regarding Results” process first (see below).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Apprentice</w:t>
      </w:r>
      <w:r w:rsidR="00D56A67">
        <w:rPr>
          <w:rFonts w:ascii="Arial" w:hAnsi="Arial" w:cs="Arial"/>
          <w:sz w:val="24"/>
          <w:szCs w:val="24"/>
        </w:rPr>
        <w:t>/learner</w:t>
      </w:r>
      <w:r w:rsidRPr="0085792E">
        <w:rPr>
          <w:rFonts w:ascii="Arial" w:hAnsi="Arial" w:cs="Arial"/>
          <w:sz w:val="24"/>
          <w:szCs w:val="24"/>
        </w:rPr>
        <w:t xml:space="preserve">s must submit the following information with their appeal request: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lang w:val="en-US"/>
        </w:rPr>
      </w:pPr>
      <w:r w:rsidRPr="0085792E">
        <w:rPr>
          <w:rFonts w:ascii="Arial" w:hAnsi="Arial" w:cs="Arial"/>
          <w:sz w:val="24"/>
          <w:szCs w:val="24"/>
          <w:lang w:val="en-US"/>
        </w:rPr>
        <w:t>Employer organisation name, address and number;</w:t>
      </w:r>
    </w:p>
    <w:p w:rsidR="0085792E" w:rsidRPr="0085792E" w:rsidRDefault="0085792E" w:rsidP="0085792E">
      <w:pPr>
        <w:pStyle w:val="ListParagraph"/>
        <w:numPr>
          <w:ilvl w:val="0"/>
          <w:numId w:val="5"/>
        </w:numPr>
        <w:spacing w:after="0" w:line="240" w:lineRule="auto"/>
        <w:rPr>
          <w:rFonts w:ascii="Arial" w:hAnsi="Arial" w:cs="Arial"/>
          <w:sz w:val="24"/>
          <w:szCs w:val="24"/>
          <w:lang w:val="en-US"/>
        </w:rPr>
      </w:pPr>
      <w:r w:rsidRPr="0085792E">
        <w:rPr>
          <w:rFonts w:ascii="Arial" w:hAnsi="Arial" w:cs="Arial"/>
          <w:sz w:val="24"/>
          <w:szCs w:val="24"/>
          <w:lang w:val="en-US"/>
        </w:rPr>
        <w:t xml:space="preserve">your name(s); </w:t>
      </w:r>
    </w:p>
    <w:p w:rsidR="0085792E" w:rsidRPr="0085792E" w:rsidRDefault="0085792E" w:rsidP="0085792E">
      <w:pPr>
        <w:pStyle w:val="ListParagraph"/>
        <w:numPr>
          <w:ilvl w:val="0"/>
          <w:numId w:val="5"/>
        </w:numPr>
        <w:spacing w:after="0" w:line="240" w:lineRule="auto"/>
        <w:rPr>
          <w:rFonts w:ascii="Arial" w:hAnsi="Arial" w:cs="Arial"/>
          <w:sz w:val="24"/>
          <w:szCs w:val="24"/>
          <w:lang w:val="en-US"/>
        </w:rPr>
      </w:pPr>
      <w:r w:rsidRPr="0085792E">
        <w:rPr>
          <w:rFonts w:ascii="Arial" w:hAnsi="Arial" w:cs="Arial"/>
          <w:sz w:val="24"/>
          <w:szCs w:val="24"/>
          <w:lang w:val="en-US"/>
        </w:rPr>
        <w:t>the date of the assessment;</w:t>
      </w:r>
    </w:p>
    <w:p w:rsidR="0085792E" w:rsidRPr="0085792E" w:rsidRDefault="0085792E" w:rsidP="0085792E">
      <w:pPr>
        <w:pStyle w:val="ListParagraph"/>
        <w:numPr>
          <w:ilvl w:val="0"/>
          <w:numId w:val="5"/>
        </w:numPr>
        <w:spacing w:after="0" w:line="240" w:lineRule="auto"/>
        <w:rPr>
          <w:rFonts w:ascii="Arial" w:hAnsi="Arial" w:cs="Arial"/>
          <w:sz w:val="24"/>
          <w:szCs w:val="24"/>
          <w:lang w:val="en-US"/>
        </w:rPr>
      </w:pPr>
      <w:r w:rsidRPr="0085792E">
        <w:rPr>
          <w:rFonts w:ascii="Arial" w:hAnsi="Arial" w:cs="Arial"/>
          <w:sz w:val="24"/>
          <w:szCs w:val="24"/>
          <w:lang w:val="en-US"/>
        </w:rPr>
        <w:t>the date(s) the apprentice</w:t>
      </w:r>
      <w:r w:rsidR="00D56A67">
        <w:rPr>
          <w:rFonts w:ascii="Arial" w:hAnsi="Arial" w:cs="Arial"/>
          <w:sz w:val="24"/>
          <w:szCs w:val="24"/>
          <w:lang w:val="en-US"/>
        </w:rPr>
        <w:t>/learner</w:t>
      </w:r>
      <w:r w:rsidRPr="0085792E">
        <w:rPr>
          <w:rFonts w:ascii="Arial" w:hAnsi="Arial" w:cs="Arial"/>
          <w:sz w:val="24"/>
          <w:szCs w:val="24"/>
          <w:lang w:val="en-US"/>
        </w:rPr>
        <w:t xml:space="preserve"> received notification of our assessment decision;</w:t>
      </w:r>
    </w:p>
    <w:p w:rsidR="0085792E" w:rsidRPr="0085792E" w:rsidRDefault="0085792E" w:rsidP="0085792E">
      <w:pPr>
        <w:pStyle w:val="ListParagraph"/>
        <w:numPr>
          <w:ilvl w:val="0"/>
          <w:numId w:val="5"/>
        </w:numPr>
        <w:spacing w:after="0" w:line="240" w:lineRule="auto"/>
        <w:rPr>
          <w:rFonts w:ascii="Arial" w:hAnsi="Arial" w:cs="Arial"/>
          <w:sz w:val="24"/>
          <w:szCs w:val="24"/>
          <w:lang w:val="en-US"/>
        </w:rPr>
      </w:pPr>
      <w:r w:rsidRPr="0085792E">
        <w:rPr>
          <w:rFonts w:ascii="Arial" w:hAnsi="Arial" w:cs="Arial"/>
          <w:sz w:val="24"/>
          <w:szCs w:val="24"/>
          <w:lang w:val="en-US"/>
        </w:rPr>
        <w:t>the natu</w:t>
      </w:r>
      <w:r w:rsidR="00D56A67">
        <w:rPr>
          <w:rFonts w:ascii="Arial" w:hAnsi="Arial" w:cs="Arial"/>
          <w:sz w:val="24"/>
          <w:szCs w:val="24"/>
          <w:lang w:val="en-US"/>
        </w:rPr>
        <w:t>re of the service affected, and</w:t>
      </w:r>
      <w:r w:rsidRPr="0085792E">
        <w:rPr>
          <w:rFonts w:ascii="Arial" w:hAnsi="Arial" w:cs="Arial"/>
          <w:sz w:val="24"/>
          <w:szCs w:val="24"/>
          <w:lang w:val="en-US"/>
        </w:rPr>
        <w:t>/or the title and number of the qualification affected;</w:t>
      </w:r>
    </w:p>
    <w:p w:rsidR="0085792E" w:rsidRPr="0085792E" w:rsidRDefault="0085792E" w:rsidP="0085792E">
      <w:pPr>
        <w:pStyle w:val="ListParagraph"/>
        <w:numPr>
          <w:ilvl w:val="0"/>
          <w:numId w:val="5"/>
        </w:numPr>
        <w:spacing w:after="0" w:line="240" w:lineRule="auto"/>
        <w:rPr>
          <w:rFonts w:ascii="Arial" w:hAnsi="Arial" w:cs="Arial"/>
          <w:sz w:val="24"/>
          <w:szCs w:val="24"/>
          <w:lang w:val="en-US"/>
        </w:rPr>
      </w:pPr>
      <w:r w:rsidRPr="0085792E">
        <w:rPr>
          <w:rFonts w:ascii="Arial" w:hAnsi="Arial" w:cs="Arial"/>
          <w:sz w:val="24"/>
          <w:szCs w:val="24"/>
          <w:lang w:val="en-US"/>
        </w:rPr>
        <w:t>the full nature of the appeal which must set out clearly why you think we did not apply or follow our procedures consistently or fairly</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sz w:val="24"/>
          <w:szCs w:val="24"/>
          <w:lang w:val="en-US"/>
        </w:rPr>
      </w:pPr>
      <w:r w:rsidRPr="0085792E">
        <w:rPr>
          <w:rFonts w:ascii="Arial" w:hAnsi="Arial" w:cs="Arial"/>
          <w:sz w:val="24"/>
          <w:szCs w:val="24"/>
          <w:lang w:val="en-US"/>
        </w:rPr>
        <w:t>Please email or post the com</w:t>
      </w:r>
      <w:r w:rsidR="00D56A67">
        <w:rPr>
          <w:rFonts w:ascii="Arial" w:hAnsi="Arial" w:cs="Arial"/>
          <w:sz w:val="24"/>
          <w:szCs w:val="24"/>
          <w:lang w:val="en-US"/>
        </w:rPr>
        <w:t>pleted appeal request to Quest T</w:t>
      </w:r>
      <w:r w:rsidRPr="0085792E">
        <w:rPr>
          <w:rFonts w:ascii="Arial" w:hAnsi="Arial" w:cs="Arial"/>
          <w:sz w:val="24"/>
          <w:szCs w:val="24"/>
          <w:lang w:val="en-US"/>
        </w:rPr>
        <w:t xml:space="preserve">raining with any supporting evidence to us as soon as possible. The latest time we will accept an appeal is </w:t>
      </w:r>
      <w:r w:rsidRPr="0085792E">
        <w:rPr>
          <w:rFonts w:ascii="Arial" w:hAnsi="Arial" w:cs="Arial"/>
          <w:bCs/>
          <w:sz w:val="24"/>
          <w:szCs w:val="24"/>
          <w:lang w:val="en-US"/>
        </w:rPr>
        <w:t>10 working days</w:t>
      </w:r>
      <w:r w:rsidRPr="0085792E">
        <w:rPr>
          <w:rFonts w:ascii="Arial" w:hAnsi="Arial" w:cs="Arial"/>
          <w:b/>
          <w:bCs/>
          <w:sz w:val="24"/>
          <w:szCs w:val="24"/>
          <w:lang w:val="en-US"/>
        </w:rPr>
        <w:t xml:space="preserve"> </w:t>
      </w:r>
      <w:r w:rsidRPr="0085792E">
        <w:rPr>
          <w:rFonts w:ascii="Arial" w:hAnsi="Arial" w:cs="Arial"/>
          <w:sz w:val="24"/>
          <w:szCs w:val="24"/>
          <w:lang w:val="en-US"/>
        </w:rPr>
        <w:t>from the date of assessment, or when you received the result. Whichever is the latest</w:t>
      </w:r>
      <w:r w:rsidR="00D56A67">
        <w:rPr>
          <w:rFonts w:ascii="Arial" w:hAnsi="Arial" w:cs="Arial"/>
          <w:sz w:val="24"/>
          <w:szCs w:val="24"/>
          <w:lang w:val="en-US"/>
        </w:rPr>
        <w:t>.</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bCs/>
          <w:sz w:val="28"/>
          <w:szCs w:val="28"/>
        </w:rPr>
      </w:pPr>
      <w:r w:rsidRPr="0085792E">
        <w:rPr>
          <w:rFonts w:ascii="Arial" w:hAnsi="Arial" w:cs="Arial"/>
          <w:bCs/>
          <w:color w:val="808B99"/>
          <w:sz w:val="28"/>
          <w:szCs w:val="28"/>
        </w:rPr>
        <w:t>1</w:t>
      </w:r>
      <w:r w:rsidRPr="0085792E">
        <w:rPr>
          <w:rFonts w:ascii="Arial" w:hAnsi="Arial" w:cs="Arial"/>
          <w:bCs/>
          <w:color w:val="808B99"/>
          <w:sz w:val="28"/>
          <w:szCs w:val="28"/>
          <w:vertAlign w:val="superscript"/>
        </w:rPr>
        <w:t>st</w:t>
      </w:r>
      <w:r w:rsidRPr="0085792E">
        <w:rPr>
          <w:rFonts w:ascii="Arial" w:hAnsi="Arial" w:cs="Arial"/>
          <w:bCs/>
          <w:color w:val="808B99"/>
          <w:sz w:val="28"/>
          <w:szCs w:val="28"/>
        </w:rPr>
        <w:t xml:space="preserve"> Stage - Procedure for the Appeal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 xml:space="preserve">Quest Training will acknowledge receipt of the appeal within 48 hours. We aim to carry out the first stage of the appeals process (i.e. an initial review of the potential appeal) and respond in full within 10 working days. However, in some cases the review processes may take longer. In such instances, we’ll contact all parties concerned to inform them of the likely revised timescale. </w:t>
      </w: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 xml:space="preserve">Following the initial review of the appeal we will write to the appellant with details of our decision to either: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numPr>
          <w:ilvl w:val="0"/>
          <w:numId w:val="4"/>
        </w:numPr>
        <w:spacing w:after="0" w:line="240" w:lineRule="auto"/>
        <w:rPr>
          <w:rFonts w:ascii="Arial" w:hAnsi="Arial" w:cs="Arial"/>
          <w:sz w:val="24"/>
          <w:szCs w:val="24"/>
        </w:rPr>
      </w:pPr>
      <w:r w:rsidRPr="0085792E">
        <w:rPr>
          <w:rFonts w:ascii="Arial" w:hAnsi="Arial" w:cs="Arial"/>
          <w:sz w:val="24"/>
          <w:szCs w:val="24"/>
        </w:rPr>
        <w:lastRenderedPageBreak/>
        <w:t xml:space="preserve">amend our original decision in light of the new rationale/evidence being put forward, or </w:t>
      </w:r>
    </w:p>
    <w:p w:rsidR="0085792E" w:rsidRPr="0085792E" w:rsidRDefault="0085792E" w:rsidP="0085792E">
      <w:pPr>
        <w:numPr>
          <w:ilvl w:val="0"/>
          <w:numId w:val="4"/>
        </w:numPr>
        <w:spacing w:after="0" w:line="240" w:lineRule="auto"/>
        <w:rPr>
          <w:rFonts w:ascii="Arial" w:hAnsi="Arial" w:cs="Arial"/>
          <w:sz w:val="24"/>
          <w:szCs w:val="24"/>
        </w:rPr>
      </w:pPr>
      <w:r w:rsidRPr="0085792E">
        <w:rPr>
          <w:rFonts w:ascii="Arial" w:hAnsi="Arial" w:cs="Arial"/>
          <w:sz w:val="24"/>
          <w:szCs w:val="24"/>
        </w:rPr>
        <w:t xml:space="preserve">confirm that we stand by our original decision and stating the rationale for this decision.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In instances where we advise the apprentice</w:t>
      </w:r>
      <w:r w:rsidR="00D56A67">
        <w:rPr>
          <w:rFonts w:ascii="Arial" w:hAnsi="Arial" w:cs="Arial"/>
          <w:sz w:val="24"/>
          <w:szCs w:val="24"/>
        </w:rPr>
        <w:t>/learner</w:t>
      </w:r>
      <w:r w:rsidRPr="0085792E">
        <w:rPr>
          <w:rFonts w:ascii="Arial" w:hAnsi="Arial" w:cs="Arial"/>
          <w:sz w:val="24"/>
          <w:szCs w:val="24"/>
        </w:rPr>
        <w:t xml:space="preserve"> that we stand by our original decision, we will ask them to respond, within 10 working days, whether they now accept this decision or if they wish to proceed to the next stage of our appeals process which will be carried out by an independent party. </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bCs/>
          <w:color w:val="808B99"/>
          <w:sz w:val="28"/>
          <w:szCs w:val="28"/>
        </w:rPr>
      </w:pPr>
      <w:bookmarkStart w:id="0" w:name="_Hlk964403"/>
      <w:r w:rsidRPr="0085792E">
        <w:rPr>
          <w:rFonts w:ascii="Arial" w:hAnsi="Arial" w:cs="Arial"/>
          <w:bCs/>
          <w:color w:val="808B99"/>
          <w:sz w:val="28"/>
          <w:szCs w:val="28"/>
        </w:rPr>
        <w:t>2</w:t>
      </w:r>
      <w:r w:rsidRPr="0085792E">
        <w:rPr>
          <w:rFonts w:ascii="Arial" w:hAnsi="Arial" w:cs="Arial"/>
          <w:bCs/>
          <w:color w:val="808B99"/>
          <w:sz w:val="28"/>
          <w:szCs w:val="28"/>
          <w:vertAlign w:val="superscript"/>
        </w:rPr>
        <w:t>nd</w:t>
      </w:r>
      <w:r w:rsidRPr="0085792E">
        <w:rPr>
          <w:rFonts w:ascii="Arial" w:hAnsi="Arial" w:cs="Arial"/>
          <w:bCs/>
          <w:color w:val="808B99"/>
          <w:sz w:val="28"/>
          <w:szCs w:val="28"/>
        </w:rPr>
        <w:t xml:space="preserve"> Stage - Seeking an Independent Review</w:t>
      </w:r>
    </w:p>
    <w:bookmarkEnd w:id="0"/>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If an apprentice</w:t>
      </w:r>
      <w:r w:rsidR="00D56A67">
        <w:rPr>
          <w:rFonts w:ascii="Arial" w:hAnsi="Arial" w:cs="Arial"/>
          <w:sz w:val="24"/>
          <w:szCs w:val="24"/>
        </w:rPr>
        <w:t>/learner</w:t>
      </w:r>
      <w:r w:rsidRPr="0085792E">
        <w:rPr>
          <w:rFonts w:ascii="Arial" w:hAnsi="Arial" w:cs="Arial"/>
          <w:sz w:val="24"/>
          <w:szCs w:val="24"/>
        </w:rPr>
        <w:t xml:space="preserve"> is not satisfied with the decision following the initial review and want to proceed to the next appeal stage, we will arrange for an independent review to be carried out. </w:t>
      </w:r>
    </w:p>
    <w:p w:rsidR="0085792E" w:rsidRDefault="0085792E" w:rsidP="0085792E">
      <w:pPr>
        <w:spacing w:after="0" w:line="240" w:lineRule="auto"/>
        <w:rPr>
          <w:rFonts w:ascii="Arial" w:hAnsi="Arial" w:cs="Arial"/>
          <w:sz w:val="24"/>
          <w:szCs w:val="24"/>
        </w:rPr>
      </w:pPr>
      <w:r w:rsidRPr="0085792E">
        <w:rPr>
          <w:rFonts w:ascii="Arial" w:hAnsi="Arial" w:cs="Arial"/>
          <w:sz w:val="24"/>
          <w:szCs w:val="24"/>
        </w:rPr>
        <w:t xml:space="preserve">This will be carried out by someone who is not an employee of ours, a sub-contractor working for us, or otherwise connected to the Quest Training. They will be a person with the relevant competence to make a decision in relation to the appeal and will have no personal interest in the decision being appealed. </w:t>
      </w:r>
    </w:p>
    <w:p w:rsidR="00D56A67" w:rsidRPr="0085792E" w:rsidRDefault="00D56A67"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The person appointed to carry out the independent review will consider all the evidence presented and the investigations and decisions made at the previous stages of the appeals process. They will also determine whether we applied our procedures fairly, appropriately and consistently in line with our policies and procedures. The decision of the person appointed to carry out the independent review is final and we will let you know the outcome of this review within 20 days of receipt of the formal appeal. However, in some cases the review processes may take longer. In such instances, we will inform the apprentice concerned of the likely revised timescale.</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bCs/>
          <w:color w:val="808B99"/>
          <w:sz w:val="28"/>
          <w:szCs w:val="28"/>
        </w:rPr>
      </w:pPr>
      <w:r w:rsidRPr="0085792E">
        <w:rPr>
          <w:rFonts w:ascii="Arial" w:hAnsi="Arial" w:cs="Arial"/>
          <w:bCs/>
          <w:color w:val="808B99"/>
          <w:sz w:val="28"/>
          <w:szCs w:val="28"/>
        </w:rPr>
        <w:t>3rd Stage – Appealing to the Awarding Organisation</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If the apprentice is still dissatisfied with the outcome of the appeal, the apprentice may appeal to the relevant awarding organisation:</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BIIAB</w:t>
      </w:r>
    </w:p>
    <w:p w:rsidR="0085792E" w:rsidRPr="0085792E" w:rsidRDefault="00D56A67" w:rsidP="0085792E">
      <w:pPr>
        <w:spacing w:after="0" w:line="240" w:lineRule="auto"/>
        <w:rPr>
          <w:rFonts w:ascii="Arial" w:hAnsi="Arial" w:cs="Arial"/>
          <w:sz w:val="24"/>
          <w:szCs w:val="24"/>
        </w:rPr>
      </w:pPr>
      <w:r>
        <w:rPr>
          <w:rFonts w:ascii="Arial" w:hAnsi="Arial" w:cs="Arial"/>
          <w:sz w:val="24"/>
          <w:szCs w:val="24"/>
        </w:rPr>
        <w:t>NCFE/</w:t>
      </w:r>
      <w:r w:rsidR="0085792E" w:rsidRPr="0085792E">
        <w:rPr>
          <w:rFonts w:ascii="Arial" w:hAnsi="Arial" w:cs="Arial"/>
          <w:sz w:val="24"/>
          <w:szCs w:val="24"/>
        </w:rPr>
        <w:t>Cache</w:t>
      </w: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Pearson</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sz w:val="24"/>
          <w:szCs w:val="24"/>
        </w:rPr>
      </w:pPr>
      <w:r w:rsidRPr="0085792E">
        <w:rPr>
          <w:rFonts w:ascii="Arial" w:hAnsi="Arial" w:cs="Arial"/>
          <w:sz w:val="24"/>
          <w:szCs w:val="24"/>
        </w:rPr>
        <w:t>Quest Training will provide the apprentice</w:t>
      </w:r>
      <w:r w:rsidR="00D56A67">
        <w:rPr>
          <w:rFonts w:ascii="Arial" w:hAnsi="Arial" w:cs="Arial"/>
          <w:sz w:val="24"/>
          <w:szCs w:val="24"/>
        </w:rPr>
        <w:t>/learner with the contact details and Appeals P</w:t>
      </w:r>
      <w:r w:rsidRPr="0085792E">
        <w:rPr>
          <w:rFonts w:ascii="Arial" w:hAnsi="Arial" w:cs="Arial"/>
          <w:sz w:val="24"/>
          <w:szCs w:val="24"/>
        </w:rPr>
        <w:t>olicy and</w:t>
      </w:r>
      <w:r w:rsidR="00D56A67">
        <w:rPr>
          <w:rFonts w:ascii="Arial" w:hAnsi="Arial" w:cs="Arial"/>
          <w:sz w:val="24"/>
          <w:szCs w:val="24"/>
        </w:rPr>
        <w:t xml:space="preserve"> P</w:t>
      </w:r>
      <w:r w:rsidRPr="0085792E">
        <w:rPr>
          <w:rFonts w:ascii="Arial" w:hAnsi="Arial" w:cs="Arial"/>
          <w:sz w:val="24"/>
          <w:szCs w:val="24"/>
        </w:rPr>
        <w:t>rocedure of the relevant awarding organisation.</w:t>
      </w:r>
    </w:p>
    <w:p w:rsidR="0085792E" w:rsidRPr="0085792E" w:rsidRDefault="0085792E" w:rsidP="0085792E">
      <w:pPr>
        <w:spacing w:after="0" w:line="240" w:lineRule="auto"/>
        <w:rPr>
          <w:rFonts w:ascii="Arial" w:hAnsi="Arial" w:cs="Arial"/>
          <w:sz w:val="24"/>
          <w:szCs w:val="24"/>
        </w:rPr>
      </w:pPr>
    </w:p>
    <w:p w:rsidR="0085792E" w:rsidRPr="0085792E" w:rsidRDefault="0085792E" w:rsidP="0085792E">
      <w:pPr>
        <w:spacing w:after="0" w:line="240" w:lineRule="auto"/>
        <w:rPr>
          <w:rFonts w:ascii="Arial" w:hAnsi="Arial" w:cs="Arial"/>
          <w:bCs/>
          <w:color w:val="808B99"/>
          <w:sz w:val="28"/>
          <w:szCs w:val="28"/>
          <w:lang w:val="en-US"/>
        </w:rPr>
      </w:pPr>
      <w:bookmarkStart w:id="1" w:name="_Toc499204885"/>
      <w:bookmarkStart w:id="2" w:name="_Toc499205077"/>
      <w:r w:rsidRPr="0085792E">
        <w:rPr>
          <w:rFonts w:ascii="Arial" w:hAnsi="Arial" w:cs="Arial"/>
          <w:bCs/>
          <w:color w:val="808B99"/>
          <w:sz w:val="28"/>
          <w:szCs w:val="28"/>
          <w:lang w:val="en-US"/>
        </w:rPr>
        <w:t>Enquiries about Controlled Assessment Results</w:t>
      </w:r>
      <w:bookmarkEnd w:id="1"/>
      <w:bookmarkEnd w:id="2"/>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sz w:val="24"/>
          <w:szCs w:val="24"/>
          <w:lang w:val="en-US"/>
        </w:rPr>
      </w:pPr>
      <w:r w:rsidRPr="0085792E">
        <w:rPr>
          <w:rFonts w:ascii="Arial" w:hAnsi="Arial" w:cs="Arial"/>
          <w:sz w:val="24"/>
          <w:szCs w:val="24"/>
          <w:lang w:val="en-US"/>
        </w:rPr>
        <w:t>Where an apprentice’s result is at variance with the apprentice’s reasonable expectations and feedback from mock assessments during their apprenticeship programme the apprentice may request an Enquiry about Results. This can be submitted once the resul</w:t>
      </w:r>
      <w:r w:rsidR="00D56A67">
        <w:rPr>
          <w:rFonts w:ascii="Arial" w:hAnsi="Arial" w:cs="Arial"/>
          <w:sz w:val="24"/>
          <w:szCs w:val="24"/>
          <w:lang w:val="en-US"/>
        </w:rPr>
        <w:t>t has been received An Enquiry Application F</w:t>
      </w:r>
      <w:r w:rsidRPr="0085792E">
        <w:rPr>
          <w:rFonts w:ascii="Arial" w:hAnsi="Arial" w:cs="Arial"/>
          <w:sz w:val="24"/>
          <w:szCs w:val="24"/>
          <w:lang w:val="en-US"/>
        </w:rPr>
        <w:t>orm is available on request to Quest Training.</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color w:val="808B99"/>
          <w:sz w:val="28"/>
          <w:szCs w:val="28"/>
          <w:lang w:val="en-US"/>
        </w:rPr>
      </w:pPr>
      <w:r w:rsidRPr="0085792E">
        <w:rPr>
          <w:rFonts w:ascii="Arial" w:hAnsi="Arial" w:cs="Arial"/>
          <w:color w:val="808B99"/>
          <w:sz w:val="28"/>
          <w:szCs w:val="28"/>
          <w:lang w:val="en-US"/>
        </w:rPr>
        <w:t>An Enquiry about Results has two parts</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pStyle w:val="ListParagraph"/>
        <w:numPr>
          <w:ilvl w:val="0"/>
          <w:numId w:val="6"/>
        </w:numPr>
        <w:spacing w:after="0" w:line="240" w:lineRule="auto"/>
        <w:rPr>
          <w:rFonts w:ascii="Arial" w:hAnsi="Arial" w:cs="Arial"/>
          <w:sz w:val="24"/>
          <w:szCs w:val="24"/>
          <w:lang w:val="en-US"/>
        </w:rPr>
      </w:pPr>
      <w:r w:rsidRPr="0085792E">
        <w:rPr>
          <w:rFonts w:ascii="Arial" w:hAnsi="Arial" w:cs="Arial"/>
          <w:sz w:val="24"/>
          <w:szCs w:val="24"/>
          <w:lang w:val="en-US"/>
        </w:rPr>
        <w:t>Administrative Check – a full check that marks have been correctly recorded and processed.</w:t>
      </w:r>
    </w:p>
    <w:p w:rsidR="0085792E" w:rsidRPr="0085792E" w:rsidRDefault="0085792E" w:rsidP="0085792E">
      <w:pPr>
        <w:pStyle w:val="ListParagraph"/>
        <w:numPr>
          <w:ilvl w:val="0"/>
          <w:numId w:val="6"/>
        </w:numPr>
        <w:spacing w:after="0" w:line="240" w:lineRule="auto"/>
        <w:rPr>
          <w:rFonts w:ascii="Arial" w:hAnsi="Arial" w:cs="Arial"/>
          <w:sz w:val="24"/>
          <w:szCs w:val="24"/>
          <w:lang w:val="en-US"/>
        </w:rPr>
      </w:pPr>
      <w:r w:rsidRPr="0085792E">
        <w:rPr>
          <w:rFonts w:ascii="Arial" w:hAnsi="Arial" w:cs="Arial"/>
          <w:sz w:val="24"/>
          <w:szCs w:val="24"/>
          <w:lang w:val="en-US"/>
        </w:rPr>
        <w:t>Re-assessment with report – a full re-mark of the apprentice’s assessment by a different marker.</w:t>
      </w:r>
    </w:p>
    <w:p w:rsidR="0085792E" w:rsidRDefault="0085792E" w:rsidP="0085792E">
      <w:pPr>
        <w:spacing w:after="0" w:line="240" w:lineRule="auto"/>
        <w:rPr>
          <w:rFonts w:ascii="Arial" w:hAnsi="Arial" w:cs="Arial"/>
          <w:sz w:val="24"/>
          <w:szCs w:val="24"/>
          <w:lang w:val="en-US"/>
        </w:rPr>
      </w:pPr>
    </w:p>
    <w:p w:rsidR="00071F14" w:rsidRDefault="00071F14" w:rsidP="0085792E">
      <w:pPr>
        <w:spacing w:after="0" w:line="240" w:lineRule="auto"/>
        <w:rPr>
          <w:rFonts w:ascii="Arial" w:hAnsi="Arial" w:cs="Arial"/>
          <w:sz w:val="24"/>
          <w:szCs w:val="24"/>
          <w:lang w:val="en-US"/>
        </w:rPr>
      </w:pPr>
    </w:p>
    <w:p w:rsidR="00071F14" w:rsidRPr="0085792E" w:rsidRDefault="00071F14"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color w:val="808B99"/>
          <w:sz w:val="28"/>
          <w:szCs w:val="28"/>
          <w:lang w:val="en-US"/>
        </w:rPr>
      </w:pPr>
      <w:r w:rsidRPr="0085792E">
        <w:rPr>
          <w:rFonts w:ascii="Arial" w:hAnsi="Arial" w:cs="Arial"/>
          <w:color w:val="808B99"/>
          <w:sz w:val="28"/>
          <w:szCs w:val="28"/>
          <w:lang w:val="en-US"/>
        </w:rPr>
        <w:t>Fees</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sz w:val="24"/>
          <w:szCs w:val="24"/>
          <w:lang w:val="en-US"/>
        </w:rPr>
      </w:pPr>
      <w:r w:rsidRPr="0085792E">
        <w:rPr>
          <w:rFonts w:ascii="Arial" w:hAnsi="Arial" w:cs="Arial"/>
          <w:sz w:val="24"/>
          <w:szCs w:val="24"/>
          <w:lang w:val="en-US"/>
        </w:rPr>
        <w:t>We may charge our apprentice</w:t>
      </w:r>
      <w:r w:rsidR="00D56A67">
        <w:rPr>
          <w:rFonts w:ascii="Arial" w:hAnsi="Arial" w:cs="Arial"/>
          <w:sz w:val="24"/>
          <w:szCs w:val="24"/>
          <w:lang w:val="en-US"/>
        </w:rPr>
        <w:t>/learner</w:t>
      </w:r>
      <w:r w:rsidRPr="0085792E">
        <w:rPr>
          <w:rFonts w:ascii="Arial" w:hAnsi="Arial" w:cs="Arial"/>
          <w:sz w:val="24"/>
          <w:szCs w:val="24"/>
          <w:lang w:val="en-US"/>
        </w:rPr>
        <w:t>s a fee to cover administrative and re-assessment costs. If we charge and subsequently uphold your enquiry, we will reimburse you the original charge. Our fees are available from Quest Training.</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color w:val="808B99"/>
          <w:sz w:val="28"/>
          <w:szCs w:val="28"/>
          <w:lang w:val="en-US"/>
        </w:rPr>
      </w:pPr>
      <w:r w:rsidRPr="0085792E">
        <w:rPr>
          <w:rFonts w:ascii="Arial" w:hAnsi="Arial" w:cs="Arial"/>
          <w:color w:val="808B99"/>
          <w:sz w:val="28"/>
          <w:szCs w:val="28"/>
          <w:lang w:val="en-US"/>
        </w:rPr>
        <w:t>Continual Improvement</w:t>
      </w:r>
    </w:p>
    <w:p w:rsidR="0085792E" w:rsidRPr="0085792E" w:rsidRDefault="0085792E" w:rsidP="0085792E">
      <w:pPr>
        <w:spacing w:after="0" w:line="240" w:lineRule="auto"/>
        <w:rPr>
          <w:rFonts w:ascii="Arial" w:hAnsi="Arial" w:cs="Arial"/>
          <w:sz w:val="24"/>
          <w:szCs w:val="24"/>
          <w:lang w:val="en-US"/>
        </w:rPr>
      </w:pPr>
    </w:p>
    <w:p w:rsidR="0085792E" w:rsidRPr="0085792E" w:rsidRDefault="0085792E" w:rsidP="0085792E">
      <w:pPr>
        <w:spacing w:after="0" w:line="240" w:lineRule="auto"/>
        <w:rPr>
          <w:rFonts w:ascii="Arial" w:hAnsi="Arial" w:cs="Arial"/>
          <w:sz w:val="24"/>
          <w:szCs w:val="24"/>
          <w:lang w:val="en-US"/>
        </w:rPr>
      </w:pPr>
      <w:r w:rsidRPr="0085792E">
        <w:rPr>
          <w:rFonts w:ascii="Arial" w:hAnsi="Arial" w:cs="Arial"/>
          <w:sz w:val="24"/>
          <w:szCs w:val="24"/>
          <w:lang w:val="en-US"/>
        </w:rPr>
        <w:t>If your appeal is upheld the result will also feed into our Continual Improvement process to ensure that we use the outcome to improve the experience of future apprentice</w:t>
      </w:r>
      <w:r w:rsidR="00D56A67">
        <w:rPr>
          <w:rFonts w:ascii="Arial" w:hAnsi="Arial" w:cs="Arial"/>
          <w:sz w:val="24"/>
          <w:szCs w:val="24"/>
          <w:lang w:val="en-US"/>
        </w:rPr>
        <w:t>/learner</w:t>
      </w:r>
      <w:r w:rsidRPr="0085792E">
        <w:rPr>
          <w:rFonts w:ascii="Arial" w:hAnsi="Arial" w:cs="Arial"/>
          <w:sz w:val="24"/>
          <w:szCs w:val="24"/>
          <w:lang w:val="en-US"/>
        </w:rPr>
        <w:t>s using our service</w:t>
      </w:r>
      <w:r w:rsidR="00D56A67">
        <w:rPr>
          <w:rFonts w:ascii="Arial" w:hAnsi="Arial" w:cs="Arial"/>
          <w:sz w:val="24"/>
          <w:szCs w:val="24"/>
          <w:lang w:val="en-US"/>
        </w:rPr>
        <w:t>s.</w:t>
      </w:r>
    </w:p>
    <w:p w:rsidR="0085792E" w:rsidRPr="0085792E" w:rsidRDefault="0085792E" w:rsidP="0085792E">
      <w:pPr>
        <w:spacing w:after="0" w:line="240" w:lineRule="auto"/>
        <w:rPr>
          <w:rFonts w:ascii="Arial" w:hAnsi="Arial" w:cs="Arial"/>
          <w:sz w:val="24"/>
          <w:szCs w:val="24"/>
        </w:rPr>
      </w:pPr>
    </w:p>
    <w:p w:rsidR="00196802" w:rsidRDefault="00196802" w:rsidP="00710628">
      <w:pPr>
        <w:spacing w:after="0" w:line="240" w:lineRule="auto"/>
        <w:rPr>
          <w:rFonts w:ascii="Arial" w:hAnsi="Arial" w:cs="Arial"/>
          <w:sz w:val="24"/>
          <w:szCs w:val="24"/>
        </w:rPr>
      </w:pPr>
    </w:p>
    <w:p w:rsidR="00196802" w:rsidRDefault="00196802" w:rsidP="00196802"/>
    <w:p w:rsidR="0064448A" w:rsidRPr="00196802" w:rsidRDefault="0064448A" w:rsidP="00196802">
      <w:pPr>
        <w:jc w:val="right"/>
      </w:pPr>
      <w:bookmarkStart w:id="3" w:name="_GoBack"/>
      <w:bookmarkEnd w:id="3"/>
    </w:p>
    <w:sectPr w:rsidR="0064448A" w:rsidRPr="00196802" w:rsidSect="0085792E">
      <w:headerReference w:type="default" r:id="rId7"/>
      <w:footerReference w:type="default" r:id="rId8"/>
      <w:pgSz w:w="11906" w:h="16838"/>
      <w:pgMar w:top="12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16" w:rsidRDefault="00F01416" w:rsidP="00710628">
      <w:pPr>
        <w:spacing w:after="0" w:line="240" w:lineRule="auto"/>
      </w:pPr>
      <w:r>
        <w:separator/>
      </w:r>
    </w:p>
  </w:endnote>
  <w:endnote w:type="continuationSeparator" w:id="0">
    <w:p w:rsidR="00F01416" w:rsidRDefault="00F01416" w:rsidP="0071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28" w:rsidRDefault="00C70B87">
    <w:pPr>
      <w:pStyle w:val="Footer"/>
    </w:pPr>
    <w:r>
      <w:rPr>
        <w:rFonts w:ascii="Arial" w:hAnsi="Arial" w:cs="Arial"/>
        <w:color w:val="B32470"/>
        <w:sz w:val="16"/>
        <w:szCs w:val="16"/>
      </w:rPr>
      <w:t>Appeals Policy</w:t>
    </w:r>
    <w:r w:rsidR="00072070">
      <w:rPr>
        <w:rFonts w:ascii="Arial" w:hAnsi="Arial" w:cs="Arial"/>
        <w:color w:val="B32470"/>
        <w:sz w:val="16"/>
        <w:szCs w:val="16"/>
      </w:rPr>
      <w:t xml:space="preserve"> &amp; Procedure September 2019 v0.04</w:t>
    </w:r>
    <w:r w:rsidR="00710628">
      <w:rPr>
        <w:rFonts w:ascii="Arial" w:hAnsi="Arial" w:cs="Arial"/>
        <w:color w:val="A6A6A6" w:themeColor="background1" w:themeShade="A6"/>
        <w:sz w:val="16"/>
        <w:szCs w:val="16"/>
      </w:rPr>
      <w:tab/>
    </w:r>
    <w:r w:rsidR="00710628">
      <w:rPr>
        <w:rFonts w:ascii="Arial" w:hAnsi="Arial" w:cs="Arial"/>
        <w:color w:val="A6A6A6" w:themeColor="background1" w:themeShade="A6"/>
        <w:sz w:val="16"/>
        <w:szCs w:val="16"/>
      </w:rPr>
      <w:tab/>
    </w:r>
    <w:r w:rsidR="00071F14">
      <w:rPr>
        <w:rFonts w:ascii="Arial" w:hAnsi="Arial" w:cs="Arial"/>
        <w:color w:val="A6A6A6" w:themeColor="background1" w:themeShade="A6"/>
        <w:sz w:val="16"/>
        <w:szCs w:val="16"/>
      </w:rPr>
      <w:tab/>
    </w:r>
    <w:r w:rsidR="00710628" w:rsidRPr="00E726DC">
      <w:rPr>
        <w:rFonts w:ascii="Arial" w:hAnsi="Arial" w:cs="Arial"/>
        <w:color w:val="B32470"/>
        <w:sz w:val="16"/>
        <w:szCs w:val="16"/>
      </w:rPr>
      <w:t xml:space="preserve">Page </w:t>
    </w:r>
    <w:r w:rsidR="00710628" w:rsidRPr="00E726DC">
      <w:rPr>
        <w:rFonts w:ascii="Arial" w:hAnsi="Arial" w:cs="Arial"/>
        <w:bCs/>
        <w:color w:val="B32470"/>
        <w:sz w:val="16"/>
        <w:szCs w:val="16"/>
      </w:rPr>
      <w:fldChar w:fldCharType="begin"/>
    </w:r>
    <w:r w:rsidR="00710628" w:rsidRPr="00E726DC">
      <w:rPr>
        <w:rFonts w:ascii="Arial" w:hAnsi="Arial" w:cs="Arial"/>
        <w:bCs/>
        <w:color w:val="B32470"/>
        <w:sz w:val="16"/>
        <w:szCs w:val="16"/>
      </w:rPr>
      <w:instrText xml:space="preserve"> PAGE </w:instrText>
    </w:r>
    <w:r w:rsidR="00710628" w:rsidRPr="00E726DC">
      <w:rPr>
        <w:rFonts w:ascii="Arial" w:hAnsi="Arial" w:cs="Arial"/>
        <w:bCs/>
        <w:color w:val="B32470"/>
        <w:sz w:val="16"/>
        <w:szCs w:val="16"/>
      </w:rPr>
      <w:fldChar w:fldCharType="separate"/>
    </w:r>
    <w:r w:rsidR="00072070">
      <w:rPr>
        <w:rFonts w:ascii="Arial" w:hAnsi="Arial" w:cs="Arial"/>
        <w:bCs/>
        <w:noProof/>
        <w:color w:val="B32470"/>
        <w:sz w:val="16"/>
        <w:szCs w:val="16"/>
      </w:rPr>
      <w:t>1</w:t>
    </w:r>
    <w:r w:rsidR="00710628" w:rsidRPr="00E726DC">
      <w:rPr>
        <w:rFonts w:ascii="Arial" w:hAnsi="Arial" w:cs="Arial"/>
        <w:bCs/>
        <w:color w:val="B32470"/>
        <w:sz w:val="16"/>
        <w:szCs w:val="16"/>
      </w:rPr>
      <w:fldChar w:fldCharType="end"/>
    </w:r>
    <w:r w:rsidR="00710628" w:rsidRPr="00E726DC">
      <w:rPr>
        <w:rFonts w:ascii="Arial" w:hAnsi="Arial" w:cs="Arial"/>
        <w:color w:val="B32470"/>
        <w:sz w:val="16"/>
        <w:szCs w:val="16"/>
      </w:rPr>
      <w:t xml:space="preserve"> of </w:t>
    </w:r>
    <w:r w:rsidR="00710628" w:rsidRPr="00E726DC">
      <w:rPr>
        <w:rFonts w:ascii="Arial" w:hAnsi="Arial" w:cs="Arial"/>
        <w:bCs/>
        <w:color w:val="B32470"/>
        <w:sz w:val="16"/>
        <w:szCs w:val="16"/>
      </w:rPr>
      <w:fldChar w:fldCharType="begin"/>
    </w:r>
    <w:r w:rsidR="00710628" w:rsidRPr="00E726DC">
      <w:rPr>
        <w:rFonts w:ascii="Arial" w:hAnsi="Arial" w:cs="Arial"/>
        <w:bCs/>
        <w:color w:val="B32470"/>
        <w:sz w:val="16"/>
        <w:szCs w:val="16"/>
      </w:rPr>
      <w:instrText xml:space="preserve"> NUMPAGES  </w:instrText>
    </w:r>
    <w:r w:rsidR="00710628" w:rsidRPr="00E726DC">
      <w:rPr>
        <w:rFonts w:ascii="Arial" w:hAnsi="Arial" w:cs="Arial"/>
        <w:bCs/>
        <w:color w:val="B32470"/>
        <w:sz w:val="16"/>
        <w:szCs w:val="16"/>
      </w:rPr>
      <w:fldChar w:fldCharType="separate"/>
    </w:r>
    <w:r w:rsidR="00072070">
      <w:rPr>
        <w:rFonts w:ascii="Arial" w:hAnsi="Arial" w:cs="Arial"/>
        <w:bCs/>
        <w:noProof/>
        <w:color w:val="B32470"/>
        <w:sz w:val="16"/>
        <w:szCs w:val="16"/>
      </w:rPr>
      <w:t>2</w:t>
    </w:r>
    <w:r w:rsidR="00710628" w:rsidRPr="00E726DC">
      <w:rPr>
        <w:rFonts w:ascii="Arial" w:hAnsi="Arial" w:cs="Arial"/>
        <w:bCs/>
        <w:color w:val="B3247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16" w:rsidRDefault="00F01416" w:rsidP="00710628">
      <w:pPr>
        <w:spacing w:after="0" w:line="240" w:lineRule="auto"/>
      </w:pPr>
      <w:r>
        <w:separator/>
      </w:r>
    </w:p>
  </w:footnote>
  <w:footnote w:type="continuationSeparator" w:id="0">
    <w:p w:rsidR="00F01416" w:rsidRDefault="00F01416" w:rsidP="00710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28" w:rsidRDefault="00710628">
    <w:pPr>
      <w:pStyle w:val="Header"/>
    </w:pPr>
    <w:r>
      <w:rPr>
        <w:noProof/>
        <w:lang w:eastAsia="en-GB"/>
      </w:rPr>
      <w:drawing>
        <wp:anchor distT="0" distB="0" distL="114300" distR="114300" simplePos="0" relativeHeight="251659264" behindDoc="1" locked="0" layoutInCell="1" allowOverlap="1" wp14:anchorId="667D4BAF" wp14:editId="6FCD6F2F">
          <wp:simplePos x="0" y="0"/>
          <wp:positionH relativeFrom="margin">
            <wp:posOffset>4940935</wp:posOffset>
          </wp:positionH>
          <wp:positionV relativeFrom="paragraph">
            <wp:posOffset>-211455</wp:posOffset>
          </wp:positionV>
          <wp:extent cx="1825625" cy="530225"/>
          <wp:effectExtent l="0" t="0" r="3175" b="3175"/>
          <wp:wrapTight wrapText="bothSides">
            <wp:wrapPolygon edited="0">
              <wp:start x="0" y="0"/>
              <wp:lineTo x="0" y="20953"/>
              <wp:lineTo x="21412" y="20953"/>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Logo.png"/>
                  <pic:cNvPicPr/>
                </pic:nvPicPr>
                <pic:blipFill>
                  <a:blip r:embed="rId1">
                    <a:extLst>
                      <a:ext uri="{28A0092B-C50C-407E-A947-70E740481C1C}">
                        <a14:useLocalDpi xmlns:a14="http://schemas.microsoft.com/office/drawing/2010/main" val="0"/>
                      </a:ext>
                    </a:extLst>
                  </a:blip>
                  <a:stretch>
                    <a:fillRect/>
                  </a:stretch>
                </pic:blipFill>
                <pic:spPr>
                  <a:xfrm>
                    <a:off x="0" y="0"/>
                    <a:ext cx="1825625" cy="53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364A"/>
    <w:multiLevelType w:val="hybridMultilevel"/>
    <w:tmpl w:val="E3A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77385"/>
    <w:multiLevelType w:val="hybridMultilevel"/>
    <w:tmpl w:val="F26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A2B23"/>
    <w:multiLevelType w:val="hybridMultilevel"/>
    <w:tmpl w:val="3D54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60C87"/>
    <w:multiLevelType w:val="multilevel"/>
    <w:tmpl w:val="08CCDAEA"/>
    <w:lvl w:ilvl="0">
      <w:start w:val="6"/>
      <w:numFmt w:val="decimal"/>
      <w:lvlText w:val="%1"/>
      <w:lvlJc w:val="left"/>
      <w:pPr>
        <w:ind w:hanging="432"/>
      </w:pPr>
      <w:rPr>
        <w:rFonts w:hint="default"/>
      </w:rPr>
    </w:lvl>
    <w:lvl w:ilvl="1">
      <w:start w:val="2"/>
      <w:numFmt w:val="decimal"/>
      <w:lvlText w:val="%1.%2."/>
      <w:lvlJc w:val="left"/>
      <w:pPr>
        <w:ind w:hanging="432"/>
      </w:pPr>
      <w:rPr>
        <w:rFonts w:ascii="Arial" w:eastAsia="Arial" w:hAnsi="Arial" w:hint="default"/>
        <w:b/>
        <w:bCs/>
        <w:spacing w:val="-2"/>
        <w:w w:val="101"/>
        <w:sz w:val="24"/>
        <w:szCs w:val="24"/>
      </w:rPr>
    </w:lvl>
    <w:lvl w:ilvl="2">
      <w:start w:val="1"/>
      <w:numFmt w:val="bullet"/>
      <w:lvlText w:val=""/>
      <w:lvlJc w:val="left"/>
      <w:pPr>
        <w:ind w:hanging="361"/>
      </w:pPr>
      <w:rPr>
        <w:rFonts w:ascii="Symbol" w:eastAsia="Symbol" w:hAnsi="Symbol" w:hint="default"/>
        <w:w w:val="10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72EA5DCD"/>
    <w:multiLevelType w:val="hybridMultilevel"/>
    <w:tmpl w:val="3A0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60769"/>
    <w:multiLevelType w:val="hybridMultilevel"/>
    <w:tmpl w:val="02E68518"/>
    <w:lvl w:ilvl="0" w:tplc="80A470C2">
      <w:start w:val="1"/>
      <w:numFmt w:val="bullet"/>
      <w:lvlText w:val=""/>
      <w:lvlJc w:val="left"/>
      <w:pPr>
        <w:ind w:hanging="281"/>
      </w:pPr>
      <w:rPr>
        <w:rFonts w:ascii="Symbol" w:eastAsia="Symbol" w:hAnsi="Symbol" w:hint="default"/>
        <w:color w:val="211F1F"/>
        <w:w w:val="101"/>
        <w:sz w:val="22"/>
        <w:szCs w:val="22"/>
      </w:rPr>
    </w:lvl>
    <w:lvl w:ilvl="1" w:tplc="59E41574">
      <w:start w:val="1"/>
      <w:numFmt w:val="bullet"/>
      <w:lvlText w:val="•"/>
      <w:lvlJc w:val="left"/>
      <w:rPr>
        <w:rFonts w:hint="default"/>
      </w:rPr>
    </w:lvl>
    <w:lvl w:ilvl="2" w:tplc="536CEE76">
      <w:start w:val="1"/>
      <w:numFmt w:val="bullet"/>
      <w:lvlText w:val="•"/>
      <w:lvlJc w:val="left"/>
      <w:rPr>
        <w:rFonts w:hint="default"/>
      </w:rPr>
    </w:lvl>
    <w:lvl w:ilvl="3" w:tplc="B8922924">
      <w:start w:val="1"/>
      <w:numFmt w:val="bullet"/>
      <w:lvlText w:val="•"/>
      <w:lvlJc w:val="left"/>
      <w:rPr>
        <w:rFonts w:hint="default"/>
      </w:rPr>
    </w:lvl>
    <w:lvl w:ilvl="4" w:tplc="A914060A">
      <w:start w:val="1"/>
      <w:numFmt w:val="bullet"/>
      <w:lvlText w:val="•"/>
      <w:lvlJc w:val="left"/>
      <w:rPr>
        <w:rFonts w:hint="default"/>
      </w:rPr>
    </w:lvl>
    <w:lvl w:ilvl="5" w:tplc="1BC0129A">
      <w:start w:val="1"/>
      <w:numFmt w:val="bullet"/>
      <w:lvlText w:val="•"/>
      <w:lvlJc w:val="left"/>
      <w:rPr>
        <w:rFonts w:hint="default"/>
      </w:rPr>
    </w:lvl>
    <w:lvl w:ilvl="6" w:tplc="F96E8C62">
      <w:start w:val="1"/>
      <w:numFmt w:val="bullet"/>
      <w:lvlText w:val="•"/>
      <w:lvlJc w:val="left"/>
      <w:rPr>
        <w:rFonts w:hint="default"/>
      </w:rPr>
    </w:lvl>
    <w:lvl w:ilvl="7" w:tplc="F716CB4A">
      <w:start w:val="1"/>
      <w:numFmt w:val="bullet"/>
      <w:lvlText w:val="•"/>
      <w:lvlJc w:val="left"/>
      <w:rPr>
        <w:rFonts w:hint="default"/>
      </w:rPr>
    </w:lvl>
    <w:lvl w:ilvl="8" w:tplc="8D7A2952">
      <w:start w:val="1"/>
      <w:numFmt w:val="bullet"/>
      <w:lvlText w:val="•"/>
      <w:lvlJc w:val="left"/>
      <w:rPr>
        <w:rFont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28"/>
    <w:rsid w:val="00017710"/>
    <w:rsid w:val="00032E66"/>
    <w:rsid w:val="0005020B"/>
    <w:rsid w:val="0005092C"/>
    <w:rsid w:val="00051C6D"/>
    <w:rsid w:val="00051E3E"/>
    <w:rsid w:val="00071F14"/>
    <w:rsid w:val="00072070"/>
    <w:rsid w:val="00090A8E"/>
    <w:rsid w:val="000A0F78"/>
    <w:rsid w:val="000B2835"/>
    <w:rsid w:val="000B4D91"/>
    <w:rsid w:val="000C2CF2"/>
    <w:rsid w:val="000F192F"/>
    <w:rsid w:val="000F2D75"/>
    <w:rsid w:val="00104503"/>
    <w:rsid w:val="0011176F"/>
    <w:rsid w:val="00116F1C"/>
    <w:rsid w:val="001202EB"/>
    <w:rsid w:val="00127E26"/>
    <w:rsid w:val="00145A83"/>
    <w:rsid w:val="00147166"/>
    <w:rsid w:val="00153B2E"/>
    <w:rsid w:val="00163949"/>
    <w:rsid w:val="001677EB"/>
    <w:rsid w:val="001771F7"/>
    <w:rsid w:val="0017758E"/>
    <w:rsid w:val="0018377E"/>
    <w:rsid w:val="00186445"/>
    <w:rsid w:val="00196802"/>
    <w:rsid w:val="001A1435"/>
    <w:rsid w:val="001B50C0"/>
    <w:rsid w:val="001B7FE2"/>
    <w:rsid w:val="001C3FD5"/>
    <w:rsid w:val="001D48A1"/>
    <w:rsid w:val="001D4BEA"/>
    <w:rsid w:val="001E63FA"/>
    <w:rsid w:val="001F277F"/>
    <w:rsid w:val="001F67DC"/>
    <w:rsid w:val="00205853"/>
    <w:rsid w:val="002245AE"/>
    <w:rsid w:val="00260BF4"/>
    <w:rsid w:val="002632DA"/>
    <w:rsid w:val="00291765"/>
    <w:rsid w:val="002C5F48"/>
    <w:rsid w:val="002C64E4"/>
    <w:rsid w:val="002F4410"/>
    <w:rsid w:val="00314B22"/>
    <w:rsid w:val="00364BC8"/>
    <w:rsid w:val="0036619D"/>
    <w:rsid w:val="003732B0"/>
    <w:rsid w:val="0037348B"/>
    <w:rsid w:val="00390E44"/>
    <w:rsid w:val="00394EDF"/>
    <w:rsid w:val="003A3C19"/>
    <w:rsid w:val="003B0D20"/>
    <w:rsid w:val="003B3694"/>
    <w:rsid w:val="003B5CB4"/>
    <w:rsid w:val="003C13ED"/>
    <w:rsid w:val="003C4C6C"/>
    <w:rsid w:val="003D3502"/>
    <w:rsid w:val="003D684F"/>
    <w:rsid w:val="003F20C5"/>
    <w:rsid w:val="00421565"/>
    <w:rsid w:val="00432D19"/>
    <w:rsid w:val="00436BBF"/>
    <w:rsid w:val="0046035A"/>
    <w:rsid w:val="00461448"/>
    <w:rsid w:val="00464C3F"/>
    <w:rsid w:val="00482D0C"/>
    <w:rsid w:val="00493714"/>
    <w:rsid w:val="004A67FB"/>
    <w:rsid w:val="004A7707"/>
    <w:rsid w:val="004B3CE5"/>
    <w:rsid w:val="004B5B67"/>
    <w:rsid w:val="004E1337"/>
    <w:rsid w:val="004E70F7"/>
    <w:rsid w:val="004F763B"/>
    <w:rsid w:val="00542268"/>
    <w:rsid w:val="00557D62"/>
    <w:rsid w:val="00585C38"/>
    <w:rsid w:val="005A7F6B"/>
    <w:rsid w:val="005B46E0"/>
    <w:rsid w:val="005E3F21"/>
    <w:rsid w:val="005E7FD4"/>
    <w:rsid w:val="005F2643"/>
    <w:rsid w:val="00605A24"/>
    <w:rsid w:val="00621562"/>
    <w:rsid w:val="006442BA"/>
    <w:rsid w:val="0064448A"/>
    <w:rsid w:val="00693F92"/>
    <w:rsid w:val="006B7E05"/>
    <w:rsid w:val="006C5B60"/>
    <w:rsid w:val="006D0509"/>
    <w:rsid w:val="006E0D07"/>
    <w:rsid w:val="006F0073"/>
    <w:rsid w:val="00700568"/>
    <w:rsid w:val="00710628"/>
    <w:rsid w:val="007115F1"/>
    <w:rsid w:val="00712ABB"/>
    <w:rsid w:val="00735F75"/>
    <w:rsid w:val="00737576"/>
    <w:rsid w:val="00750FB0"/>
    <w:rsid w:val="0075673C"/>
    <w:rsid w:val="00780170"/>
    <w:rsid w:val="00784F9E"/>
    <w:rsid w:val="007935E9"/>
    <w:rsid w:val="007B4881"/>
    <w:rsid w:val="007C1A40"/>
    <w:rsid w:val="00822569"/>
    <w:rsid w:val="00822BDC"/>
    <w:rsid w:val="00847699"/>
    <w:rsid w:val="0085792E"/>
    <w:rsid w:val="00863E49"/>
    <w:rsid w:val="00875C6A"/>
    <w:rsid w:val="00890583"/>
    <w:rsid w:val="008A68AE"/>
    <w:rsid w:val="008C6CA5"/>
    <w:rsid w:val="008D47F3"/>
    <w:rsid w:val="008D7B3A"/>
    <w:rsid w:val="008E0C58"/>
    <w:rsid w:val="009004C4"/>
    <w:rsid w:val="00924692"/>
    <w:rsid w:val="00936133"/>
    <w:rsid w:val="009469F4"/>
    <w:rsid w:val="00963634"/>
    <w:rsid w:val="00990349"/>
    <w:rsid w:val="009A61E9"/>
    <w:rsid w:val="009B10D6"/>
    <w:rsid w:val="009B37C6"/>
    <w:rsid w:val="009F4E93"/>
    <w:rsid w:val="00A214AE"/>
    <w:rsid w:val="00A23FCF"/>
    <w:rsid w:val="00A2591B"/>
    <w:rsid w:val="00A81DE7"/>
    <w:rsid w:val="00A93882"/>
    <w:rsid w:val="00AC25ED"/>
    <w:rsid w:val="00AD0C05"/>
    <w:rsid w:val="00AF6155"/>
    <w:rsid w:val="00AF6E03"/>
    <w:rsid w:val="00B334A7"/>
    <w:rsid w:val="00B6485C"/>
    <w:rsid w:val="00B67452"/>
    <w:rsid w:val="00B7730B"/>
    <w:rsid w:val="00B85A8F"/>
    <w:rsid w:val="00BA1139"/>
    <w:rsid w:val="00BA7A29"/>
    <w:rsid w:val="00BE4586"/>
    <w:rsid w:val="00BF0ABE"/>
    <w:rsid w:val="00C2366D"/>
    <w:rsid w:val="00C4681B"/>
    <w:rsid w:val="00C70B87"/>
    <w:rsid w:val="00C947AB"/>
    <w:rsid w:val="00CA409B"/>
    <w:rsid w:val="00CB07B7"/>
    <w:rsid w:val="00CB5918"/>
    <w:rsid w:val="00CC3F1B"/>
    <w:rsid w:val="00CD2FA4"/>
    <w:rsid w:val="00CD3792"/>
    <w:rsid w:val="00CE46ED"/>
    <w:rsid w:val="00CF3E71"/>
    <w:rsid w:val="00CF4A6D"/>
    <w:rsid w:val="00D033DA"/>
    <w:rsid w:val="00D03AC2"/>
    <w:rsid w:val="00D11027"/>
    <w:rsid w:val="00D245F1"/>
    <w:rsid w:val="00D36982"/>
    <w:rsid w:val="00D56A67"/>
    <w:rsid w:val="00D74B97"/>
    <w:rsid w:val="00DC2130"/>
    <w:rsid w:val="00DC3729"/>
    <w:rsid w:val="00DE68EA"/>
    <w:rsid w:val="00DF027B"/>
    <w:rsid w:val="00E0798B"/>
    <w:rsid w:val="00E20BE6"/>
    <w:rsid w:val="00E22AEF"/>
    <w:rsid w:val="00E364EE"/>
    <w:rsid w:val="00E40984"/>
    <w:rsid w:val="00E77BA0"/>
    <w:rsid w:val="00E80743"/>
    <w:rsid w:val="00EC683F"/>
    <w:rsid w:val="00EC7077"/>
    <w:rsid w:val="00EE7071"/>
    <w:rsid w:val="00F011C4"/>
    <w:rsid w:val="00F01416"/>
    <w:rsid w:val="00F238FA"/>
    <w:rsid w:val="00F411FA"/>
    <w:rsid w:val="00F430EC"/>
    <w:rsid w:val="00F87170"/>
    <w:rsid w:val="00FB1D7C"/>
    <w:rsid w:val="00FC62F0"/>
    <w:rsid w:val="00FE03B9"/>
    <w:rsid w:val="00FE4D74"/>
    <w:rsid w:val="00F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5DEBD-C7D4-4372-88CF-DB3CAF6B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28"/>
  </w:style>
  <w:style w:type="paragraph" w:styleId="Footer">
    <w:name w:val="footer"/>
    <w:basedOn w:val="Normal"/>
    <w:link w:val="FooterChar"/>
    <w:uiPriority w:val="99"/>
    <w:unhideWhenUsed/>
    <w:rsid w:val="00710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28"/>
  </w:style>
  <w:style w:type="paragraph" w:styleId="ListParagraph">
    <w:name w:val="List Paragraph"/>
    <w:basedOn w:val="Normal"/>
    <w:uiPriority w:val="34"/>
    <w:qFormat/>
    <w:rsid w:val="0071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QUEST_ACER3</cp:lastModifiedBy>
  <cp:revision>4</cp:revision>
  <dcterms:created xsi:type="dcterms:W3CDTF">2019-09-12T10:35:00Z</dcterms:created>
  <dcterms:modified xsi:type="dcterms:W3CDTF">2019-09-16T11:45:00Z</dcterms:modified>
</cp:coreProperties>
</file>